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26541" w14:textId="0053821D" w:rsidR="00E26B96" w:rsidRDefault="00E26B96"/>
    <w:p w14:paraId="1EB351C7" w14:textId="6054FE75" w:rsidR="00660C21" w:rsidRDefault="00660C21"/>
    <w:p w14:paraId="37B2BB73" w14:textId="5ECE08A9" w:rsidR="00660C21" w:rsidRDefault="00660C21"/>
    <w:p w14:paraId="212F2C17" w14:textId="29BB2907" w:rsidR="00660C21" w:rsidRDefault="00660C21"/>
    <w:p w14:paraId="51770D78" w14:textId="77777777" w:rsidR="00C76073" w:rsidRDefault="00B21446" w:rsidP="00B5283F">
      <w:pPr>
        <w:jc w:val="center"/>
        <w:rPr>
          <w:rFonts w:ascii="Century Gothic" w:hAnsi="Century Gothic"/>
          <w:b/>
          <w:bCs/>
          <w:color w:val="202B4D"/>
          <w:sz w:val="28"/>
          <w:szCs w:val="28"/>
        </w:rPr>
      </w:pPr>
      <w:r w:rsidRPr="00C46CE4">
        <w:rPr>
          <w:rFonts w:ascii="Century Gothic" w:hAnsi="Century Gothic"/>
          <w:b/>
          <w:bCs/>
          <w:color w:val="202B4D"/>
          <w:sz w:val="28"/>
          <w:szCs w:val="28"/>
        </w:rPr>
        <w:t>SAJTÓANYAG</w:t>
      </w:r>
    </w:p>
    <w:p w14:paraId="020A10DC" w14:textId="77777777" w:rsidR="00C76073" w:rsidRDefault="00C76073" w:rsidP="00B5283F">
      <w:pPr>
        <w:jc w:val="center"/>
        <w:rPr>
          <w:rFonts w:ascii="Century Gothic" w:hAnsi="Century Gothic"/>
          <w:b/>
          <w:bCs/>
          <w:color w:val="202B4D"/>
          <w:sz w:val="28"/>
          <w:szCs w:val="28"/>
        </w:rPr>
      </w:pPr>
    </w:p>
    <w:p w14:paraId="5F4C9E2B" w14:textId="4047094E" w:rsidR="00C76073" w:rsidRPr="00C76073" w:rsidRDefault="00C76073" w:rsidP="00C76073">
      <w:pPr>
        <w:spacing w:before="120" w:after="120"/>
        <w:jc w:val="both"/>
        <w:rPr>
          <w:rFonts w:ascii="Century Gothic" w:hAnsi="Century Gothic"/>
          <w:b/>
          <w:bCs/>
        </w:rPr>
      </w:pPr>
      <w:r w:rsidRPr="00C76073">
        <w:rPr>
          <w:rFonts w:ascii="Century Gothic" w:hAnsi="Century Gothic"/>
          <w:b/>
          <w:bCs/>
        </w:rPr>
        <w:t>A Váci Egyházmegye a Magyarország Kormánya által támogatott, EGYH-EOR-23-P-0009 azonosító számú projektje keretében valósította meg a Fűtéskorszerűsítés a Váci Püspöki Palotában című projektjét.</w:t>
      </w:r>
    </w:p>
    <w:p w14:paraId="195CAED7" w14:textId="77777777" w:rsidR="00C76073" w:rsidRPr="00C76073" w:rsidRDefault="00C76073" w:rsidP="00C76073">
      <w:pPr>
        <w:pStyle w:val="Default"/>
        <w:widowControl w:val="0"/>
        <w:spacing w:before="120" w:after="120"/>
        <w:jc w:val="both"/>
        <w:rPr>
          <w:rFonts w:ascii="Century Gothic" w:hAnsi="Century Gothic" w:cstheme="minorBidi"/>
          <w:color w:val="auto"/>
        </w:rPr>
      </w:pPr>
      <w:r w:rsidRPr="00C76073">
        <w:rPr>
          <w:rFonts w:ascii="Century Gothic" w:hAnsi="Century Gothic" w:cstheme="minorBidi"/>
          <w:color w:val="auto"/>
        </w:rPr>
        <w:t>A háborús helyzet hatására kialakult kedvezőtlen energiaárváltozás miatt már tavaly nyáron sejthető volt, hogy a Püspöki Palota fűtési költségei rendkívüli módon megemelkednek. Működési költségeink mérséklése érdekében megrendeltük egy - a Püspöki Palota energetikai hatékonyságának növelését célzó - energetikai felülvizsgálatra irányuló tanulmány kidolgozását.</w:t>
      </w:r>
    </w:p>
    <w:p w14:paraId="13AC3212" w14:textId="77777777" w:rsidR="00C76073" w:rsidRPr="00C76073" w:rsidRDefault="00C76073" w:rsidP="00C76073">
      <w:pPr>
        <w:pStyle w:val="Default"/>
        <w:widowControl w:val="0"/>
        <w:spacing w:before="120" w:after="120"/>
        <w:jc w:val="both"/>
        <w:rPr>
          <w:rFonts w:ascii="Century Gothic" w:hAnsi="Century Gothic" w:cstheme="minorBidi"/>
          <w:color w:val="auto"/>
        </w:rPr>
      </w:pPr>
      <w:r w:rsidRPr="00C76073">
        <w:rPr>
          <w:rFonts w:ascii="Century Gothic" w:hAnsi="Century Gothic" w:cstheme="minorBidi"/>
          <w:color w:val="auto"/>
        </w:rPr>
        <w:t>A 250 éves épületet anno nem energetikai szempontok alapján építették, és a műemléki védelme miatt az energetikai korszerűsítése is csak korlátozottan lehetséges. Fűtési rendszere az utóbbi 50 évben csak az alapvető működést biztosító karbantartásokat tartalmazta, átfogó fejlesztésére, modernizálására nem került sor.</w:t>
      </w:r>
    </w:p>
    <w:p w14:paraId="50098659" w14:textId="77777777" w:rsidR="00C76073" w:rsidRPr="00C76073" w:rsidRDefault="00C76073" w:rsidP="00C76073">
      <w:pPr>
        <w:pStyle w:val="Default"/>
        <w:widowControl w:val="0"/>
        <w:spacing w:before="120" w:after="120"/>
        <w:jc w:val="both"/>
        <w:rPr>
          <w:rFonts w:ascii="Century Gothic" w:hAnsi="Century Gothic" w:cstheme="minorBidi"/>
          <w:color w:val="auto"/>
        </w:rPr>
      </w:pPr>
      <w:r w:rsidRPr="00C76073">
        <w:rPr>
          <w:rFonts w:ascii="Century Gothic" w:hAnsi="Century Gothic" w:cstheme="minorBidi"/>
          <w:color w:val="auto"/>
        </w:rPr>
        <w:t>A műszaki-energetikai tanulmány számos lehetőséget megvizsgált és – a korlátokat figyelembe véve- tanulságaként azt tudtuk levonni, hogy a jelenlegi körülmények között a fűtési rendszer szabályozásával tudunk a leggyorsabban és legköltséghatékonyabban beavatkozni.</w:t>
      </w:r>
    </w:p>
    <w:p w14:paraId="1873EBD0" w14:textId="77777777" w:rsidR="00C76073" w:rsidRPr="00C76073" w:rsidRDefault="00C76073" w:rsidP="00C76073">
      <w:pPr>
        <w:pStyle w:val="Default"/>
        <w:widowControl w:val="0"/>
        <w:spacing w:before="120" w:after="120"/>
        <w:jc w:val="both"/>
        <w:rPr>
          <w:rFonts w:ascii="Century Gothic" w:hAnsi="Century Gothic" w:cstheme="minorBidi"/>
          <w:color w:val="auto"/>
        </w:rPr>
      </w:pPr>
      <w:r w:rsidRPr="00C76073">
        <w:rPr>
          <w:rFonts w:ascii="Century Gothic" w:hAnsi="Century Gothic" w:cstheme="minorBidi"/>
          <w:color w:val="auto"/>
        </w:rPr>
        <w:t xml:space="preserve">A műszaki előkészítés során ennek keretében a Püspöki Palota egészére kiterjedően, a fűtési rendszert egyedi módon, </w:t>
      </w:r>
      <w:proofErr w:type="spellStart"/>
      <w:r w:rsidRPr="00C76073">
        <w:rPr>
          <w:rFonts w:ascii="Century Gothic" w:hAnsi="Century Gothic" w:cstheme="minorBidi"/>
          <w:color w:val="auto"/>
        </w:rPr>
        <w:t>helyiségenkénti</w:t>
      </w:r>
      <w:proofErr w:type="spellEnd"/>
      <w:r w:rsidRPr="00C76073">
        <w:rPr>
          <w:rFonts w:ascii="Century Gothic" w:hAnsi="Century Gothic" w:cstheme="minorBidi"/>
          <w:color w:val="auto"/>
        </w:rPr>
        <w:t xml:space="preserve"> szabályozással terveztük korszerűsíteni, rádiós termofejek telepítésével és egységes központi szoftverrel történő szabályozással. </w:t>
      </w:r>
    </w:p>
    <w:p w14:paraId="322A381F" w14:textId="77777777" w:rsidR="00C76073" w:rsidRPr="00C76073" w:rsidRDefault="00C76073" w:rsidP="00C76073">
      <w:pPr>
        <w:pStyle w:val="Default"/>
        <w:widowControl w:val="0"/>
        <w:spacing w:before="120" w:after="120"/>
        <w:jc w:val="both"/>
        <w:rPr>
          <w:rFonts w:ascii="Century Gothic" w:hAnsi="Century Gothic" w:cstheme="minorBidi"/>
          <w:color w:val="auto"/>
        </w:rPr>
      </w:pPr>
      <w:r w:rsidRPr="00C76073">
        <w:rPr>
          <w:rFonts w:ascii="Century Gothic" w:hAnsi="Century Gothic" w:cstheme="minorBidi"/>
          <w:color w:val="auto"/>
        </w:rPr>
        <w:t>Ez a fűtésvezérlésnek a jelenleg elérhető legtökéletesebb finomhangolása a lehetőségek maximális kiaknázásával. A rendszer minden beépülő eleme egy későbbi épületfelújítás esetén is maradéktalanul megtartható, tehát hosszú távon szolgálja az Egyházmegyét és illeszkedik a jövőbeni fejlesztési terveinkbe.</w:t>
      </w:r>
    </w:p>
    <w:p w14:paraId="18B7C186" w14:textId="77777777" w:rsidR="00C76073" w:rsidRPr="00C76073" w:rsidRDefault="00C76073" w:rsidP="00C76073">
      <w:pPr>
        <w:pStyle w:val="Default"/>
        <w:widowControl w:val="0"/>
        <w:spacing w:before="120" w:after="120"/>
        <w:jc w:val="both"/>
        <w:rPr>
          <w:rFonts w:ascii="Century Gothic" w:hAnsi="Century Gothic" w:cstheme="minorBidi"/>
          <w:color w:val="auto"/>
        </w:rPr>
      </w:pPr>
      <w:r w:rsidRPr="00C76073">
        <w:rPr>
          <w:rFonts w:ascii="Century Gothic" w:hAnsi="Century Gothic" w:cstheme="minorBidi"/>
          <w:color w:val="auto"/>
        </w:rPr>
        <w:t>Az energetikai korszerűsítést két lépcsőben valósítottuk meg: fűtési rendszer átalakításával és a vezérlés telepítésével, folyamatos műszaki felügyelet mellett.</w:t>
      </w:r>
    </w:p>
    <w:p w14:paraId="18B624C2" w14:textId="3F4915A4" w:rsidR="00B5283F" w:rsidRPr="00C46CE4" w:rsidRDefault="00C76073" w:rsidP="00C76073">
      <w:pPr>
        <w:pStyle w:val="Default"/>
        <w:widowControl w:val="0"/>
        <w:spacing w:before="120" w:after="120"/>
        <w:jc w:val="both"/>
        <w:rPr>
          <w:rFonts w:ascii="Century Gothic" w:hAnsi="Century Gothic"/>
          <w:u w:val="single"/>
        </w:rPr>
      </w:pPr>
      <w:r w:rsidRPr="00C76073">
        <w:rPr>
          <w:rFonts w:ascii="Century Gothic" w:hAnsi="Century Gothic" w:cstheme="minorBidi"/>
          <w:color w:val="auto"/>
        </w:rPr>
        <w:t>A projekt megvalósítását Magyarország Kormánya 25 000 000 forinttal támogatta.</w:t>
      </w:r>
    </w:p>
    <w:p w14:paraId="692C4C0F" w14:textId="77777777" w:rsidR="00B5283F" w:rsidRPr="00C46CE4" w:rsidRDefault="00B5283F" w:rsidP="00B5283F">
      <w:pPr>
        <w:jc w:val="both"/>
        <w:rPr>
          <w:rFonts w:ascii="Century Gothic" w:hAnsi="Century Gothic"/>
          <w:u w:val="single"/>
        </w:rPr>
      </w:pPr>
    </w:p>
    <w:p w14:paraId="5A3896F3" w14:textId="0236E255" w:rsidR="009F0D8C" w:rsidRPr="00C46CE4" w:rsidRDefault="00C76073" w:rsidP="00B21446">
      <w:pPr>
        <w:jc w:val="center"/>
        <w:rPr>
          <w:rFonts w:ascii="Century Gothic" w:hAnsi="Century Gothic"/>
          <w:b/>
          <w:bCs/>
          <w:color w:val="202B4D"/>
          <w:sz w:val="22"/>
          <w:szCs w:val="22"/>
        </w:rPr>
      </w:pPr>
      <w:r>
        <w:rPr>
          <w:noProof/>
        </w:rPr>
        <w:drawing>
          <wp:inline distT="0" distB="0" distL="0" distR="0" wp14:anchorId="270222A8" wp14:editId="4433FC37">
            <wp:extent cx="3733800" cy="969059"/>
            <wp:effectExtent l="0" t="0" r="0" b="2540"/>
            <wp:docPr id="2130082039" name="Kép 1" descr="A képen szöveg, képernyőkép, fehér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082039" name="Kép 1" descr="A képen szöveg, képernyőkép, fehér, Betűtípus látható&#10;&#10;Automatikusan generált leírá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7031" cy="97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0D8C" w:rsidRPr="00C46CE4" w:rsidSect="009F0D8C">
      <w:headerReference w:type="default" r:id="rId8"/>
      <w:footerReference w:type="default" r:id="rId9"/>
      <w:pgSz w:w="11900" w:h="16840"/>
      <w:pgMar w:top="1417" w:right="1417" w:bottom="1769" w:left="1417" w:header="7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DCE7C" w14:textId="77777777" w:rsidR="00AD33B9" w:rsidRDefault="00AD33B9" w:rsidP="00660C21">
      <w:r>
        <w:separator/>
      </w:r>
    </w:p>
  </w:endnote>
  <w:endnote w:type="continuationSeparator" w:id="0">
    <w:p w14:paraId="54DB46D4" w14:textId="77777777" w:rsidR="00AD33B9" w:rsidRDefault="00AD33B9" w:rsidP="0066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ITC Avant Garde Gothic LT Book">
    <w:altName w:val="Calibri"/>
    <w:panose1 w:val="00000000000000000000"/>
    <w:charset w:val="00"/>
    <w:family w:val="auto"/>
    <w:notTrueType/>
    <w:pitch w:val="variable"/>
    <w:sig w:usb0="8000002F" w:usb1="4000004A" w:usb2="00000000" w:usb3="00000000" w:csb0="0000011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E2D9" w14:textId="0AE078CF" w:rsidR="005E7DE8" w:rsidRDefault="00F14A79" w:rsidP="009F0D8C">
    <w:pPr>
      <w:pStyle w:val="llb"/>
      <w:spacing w:line="360" w:lineRule="auto"/>
      <w:ind w:left="-426" w:right="-432"/>
      <w:jc w:val="center"/>
      <w:rPr>
        <w:rFonts w:ascii="ITC Avant Garde Gothic LT Book" w:hAnsi="ITC Avant Garde Gothic LT Book"/>
        <w:noProof/>
        <w:color w:val="C9B96A"/>
        <w:sz w:val="20"/>
        <w:szCs w:val="20"/>
      </w:rPr>
    </w:pPr>
    <w:r>
      <w:rPr>
        <w:rFonts w:ascii="ITC Avant Garde Gothic LT Book" w:hAnsi="ITC Avant Garde Gothic LT Book"/>
        <w:noProof/>
        <w:color w:val="C9B96A"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7487FE" wp14:editId="0E042270">
              <wp:simplePos x="0" y="0"/>
              <wp:positionH relativeFrom="margin">
                <wp:posOffset>-292372</wp:posOffset>
              </wp:positionH>
              <wp:positionV relativeFrom="paragraph">
                <wp:posOffset>-130629</wp:posOffset>
              </wp:positionV>
              <wp:extent cx="6316368" cy="0"/>
              <wp:effectExtent l="0" t="0" r="8255" b="1270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6368" cy="0"/>
                      </a:xfrm>
                      <a:prstGeom prst="line">
                        <a:avLst/>
                      </a:prstGeom>
                      <a:ln>
                        <a:solidFill>
                          <a:srgbClr val="C9B96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9805DF4" id="Egyenes összekötő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3pt,-10.3pt" to="474.35pt,-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" strokecolor="#c9b96a" strokeweight=".5pt">
              <v:stroke joinstyle="miter"/>
              <w10:wrap anchorx="margin"/>
            </v:line>
          </w:pict>
        </mc:Fallback>
      </mc:AlternateContent>
    </w:r>
    <w:r w:rsidR="009F0D8C" w:rsidRPr="009F0D8C">
      <w:rPr>
        <w:rFonts w:cstheme="minorHAnsi"/>
        <w:caps/>
        <w:sz w:val="22"/>
        <w:szCs w:val="22"/>
      </w:rPr>
      <w:t xml:space="preserve"> </w:t>
    </w:r>
    <w:r w:rsidR="005E7DE8" w:rsidRPr="009F0D8C">
      <w:rPr>
        <w:rFonts w:ascii="ITC Avant Garde Gothic LT Book" w:hAnsi="ITC Avant Garde Gothic LT Book"/>
        <w:b/>
        <w:bCs/>
        <w:noProof/>
        <w:color w:val="C9B96A"/>
        <w:sz w:val="20"/>
        <w:szCs w:val="20"/>
      </w:rPr>
      <w:t>VÁCI EGYHÁZMEGYE</w:t>
    </w:r>
  </w:p>
  <w:p w14:paraId="1AB8C865" w14:textId="3C76EB55" w:rsidR="009F0D8C" w:rsidRPr="009F0D8C" w:rsidRDefault="009F0D8C" w:rsidP="009F0D8C">
    <w:pPr>
      <w:pStyle w:val="llb"/>
      <w:spacing w:line="360" w:lineRule="auto"/>
      <w:ind w:left="-426" w:right="-432"/>
      <w:jc w:val="center"/>
      <w:rPr>
        <w:rFonts w:ascii="ITC Avant Garde Gothic LT Book" w:hAnsi="ITC Avant Garde Gothic LT Book"/>
        <w:noProof/>
        <w:color w:val="C9B96A"/>
        <w:sz w:val="20"/>
        <w:szCs w:val="20"/>
      </w:rPr>
    </w:pPr>
    <w:r w:rsidRPr="009F0D8C">
      <w:rPr>
        <w:rFonts w:ascii="ITC Avant Garde Gothic LT Book" w:hAnsi="ITC Avant Garde Gothic LT Book"/>
        <w:noProof/>
        <w:color w:val="C9B96A"/>
        <w:sz w:val="20"/>
        <w:szCs w:val="20"/>
      </w:rPr>
      <w:t>H-2600 Vác, Migazzi Kristóf tér 1.</w:t>
    </w:r>
    <w:r w:rsidR="005E7DE8"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>
      <w:rPr>
        <w:rFonts w:ascii="ITC Avant Garde Gothic LT Book" w:hAnsi="ITC Avant Garde Gothic LT Book"/>
        <w:noProof/>
        <w:color w:val="C9B96A"/>
        <w:sz w:val="20"/>
        <w:szCs w:val="20"/>
      </w:rPr>
      <w:t xml:space="preserve"> |</w:t>
    </w:r>
    <w:r w:rsidR="005E7DE8"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 w:rsidRPr="009F0D8C">
      <w:rPr>
        <w:rFonts w:ascii="ITC Avant Garde Gothic LT Book" w:hAnsi="ITC Avant Garde Gothic LT Book"/>
        <w:noProof/>
        <w:color w:val="C9B96A"/>
        <w:sz w:val="20"/>
        <w:szCs w:val="20"/>
      </w:rPr>
      <w:t>H-2601 Vác, Pf. 167.</w:t>
    </w:r>
    <w:r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>
      <w:rPr>
        <w:rFonts w:ascii="ITC Avant Garde Gothic LT Book" w:hAnsi="ITC Avant Garde Gothic LT Book"/>
        <w:noProof/>
        <w:color w:val="C9B96A"/>
        <w:sz w:val="20"/>
        <w:szCs w:val="20"/>
      </w:rPr>
      <w:br/>
    </w:r>
    <w:r w:rsidRPr="009F0D8C">
      <w:rPr>
        <w:rFonts w:ascii="ITC Avant Garde Gothic LT Book" w:hAnsi="ITC Avant Garde Gothic LT Book"/>
        <w:noProof/>
        <w:color w:val="C9B96A"/>
        <w:sz w:val="20"/>
        <w:szCs w:val="20"/>
      </w:rPr>
      <w:t>+36 27 814</w:t>
    </w:r>
    <w:r>
      <w:rPr>
        <w:rFonts w:ascii="ITC Avant Garde Gothic LT Book" w:hAnsi="ITC Avant Garde Gothic LT Book"/>
        <w:noProof/>
        <w:color w:val="C9B96A"/>
        <w:sz w:val="20"/>
        <w:szCs w:val="20"/>
      </w:rPr>
      <w:t> </w:t>
    </w:r>
    <w:r w:rsidRPr="009F0D8C">
      <w:rPr>
        <w:rFonts w:ascii="ITC Avant Garde Gothic LT Book" w:hAnsi="ITC Avant Garde Gothic LT Book"/>
        <w:noProof/>
        <w:color w:val="C9B96A"/>
        <w:sz w:val="20"/>
        <w:szCs w:val="20"/>
      </w:rPr>
      <w:t>100</w:t>
    </w:r>
    <w:r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 w:rsidR="005E7DE8"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>
      <w:rPr>
        <w:rFonts w:ascii="ITC Avant Garde Gothic LT Book" w:hAnsi="ITC Avant Garde Gothic LT Book"/>
        <w:noProof/>
        <w:color w:val="C9B96A"/>
        <w:sz w:val="20"/>
        <w:szCs w:val="20"/>
      </w:rPr>
      <w:t>|</w:t>
    </w:r>
    <w:r w:rsidR="005E7DE8"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>
      <w:rPr>
        <w:rFonts w:ascii="ITC Avant Garde Gothic LT Book" w:hAnsi="ITC Avant Garde Gothic LT Book"/>
        <w:noProof/>
        <w:color w:val="C9B96A"/>
        <w:sz w:val="20"/>
        <w:szCs w:val="20"/>
      </w:rPr>
      <w:t xml:space="preserve"> </w:t>
    </w:r>
    <w:r w:rsidRPr="009F0D8C">
      <w:rPr>
        <w:rFonts w:ascii="ITC Avant Garde Gothic LT Book" w:hAnsi="ITC Avant Garde Gothic LT Book"/>
        <w:noProof/>
        <w:color w:val="CABA6A"/>
        <w:sz w:val="20"/>
        <w:szCs w:val="20"/>
      </w:rPr>
      <w:t>iroda@vaciegyhazmegye.hu</w:t>
    </w:r>
    <w:r>
      <w:rPr>
        <w:rFonts w:ascii="ITC Avant Garde Gothic LT Book" w:hAnsi="ITC Avant Garde Gothic LT Book"/>
        <w:noProof/>
        <w:color w:val="CABA6A"/>
        <w:sz w:val="20"/>
        <w:szCs w:val="20"/>
      </w:rPr>
      <w:t xml:space="preserve"> | </w:t>
    </w:r>
    <w:r w:rsidRPr="009F0D8C">
      <w:rPr>
        <w:rFonts w:ascii="ITC Avant Garde Gothic LT Book" w:hAnsi="ITC Avant Garde Gothic LT Book"/>
        <w:noProof/>
        <w:color w:val="CABA6A"/>
        <w:sz w:val="20"/>
        <w:szCs w:val="20"/>
      </w:rPr>
      <w:t>www.vaciegyhazmegye.hu</w:t>
    </w:r>
  </w:p>
  <w:p w14:paraId="1E4D0FE2" w14:textId="4D3B9C1C" w:rsidR="00660C21" w:rsidRPr="00F14A79" w:rsidRDefault="00660C21" w:rsidP="00F14A79">
    <w:pPr>
      <w:pStyle w:val="llb"/>
      <w:tabs>
        <w:tab w:val="clear" w:pos="9072"/>
      </w:tabs>
      <w:ind w:left="-426" w:right="-432"/>
      <w:jc w:val="center"/>
      <w:rPr>
        <w:rFonts w:ascii="ITC Avant Garde Gothic LT Book" w:hAnsi="ITC Avant Garde Gothic LT Book"/>
        <w:color w:val="C9B96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3061B" w14:textId="77777777" w:rsidR="00AD33B9" w:rsidRDefault="00AD33B9" w:rsidP="00660C21">
      <w:r>
        <w:separator/>
      </w:r>
    </w:p>
  </w:footnote>
  <w:footnote w:type="continuationSeparator" w:id="0">
    <w:p w14:paraId="62C45468" w14:textId="77777777" w:rsidR="00AD33B9" w:rsidRDefault="00AD33B9" w:rsidP="00660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71321" w14:textId="516B3DA1" w:rsidR="00660C21" w:rsidRDefault="00660C21">
    <w:pPr>
      <w:pStyle w:val="lfej"/>
    </w:pPr>
    <w:r w:rsidRPr="00660C21">
      <w:rPr>
        <w:noProof/>
      </w:rPr>
      <w:drawing>
        <wp:anchor distT="0" distB="0" distL="114300" distR="114300" simplePos="0" relativeHeight="251658240" behindDoc="0" locked="0" layoutInCell="1" allowOverlap="1" wp14:anchorId="6D9A7F4C" wp14:editId="118117F3">
          <wp:simplePos x="0" y="0"/>
          <wp:positionH relativeFrom="margin">
            <wp:align>center</wp:align>
          </wp:positionH>
          <wp:positionV relativeFrom="paragraph">
            <wp:posOffset>-21457</wp:posOffset>
          </wp:positionV>
          <wp:extent cx="1982637" cy="797701"/>
          <wp:effectExtent l="0" t="0" r="0" b="254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2637" cy="797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323598"/>
    <w:multiLevelType w:val="hybridMultilevel"/>
    <w:tmpl w:val="3CF61492"/>
    <w:lvl w:ilvl="0" w:tplc="880A58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257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C21"/>
    <w:rsid w:val="00010A50"/>
    <w:rsid w:val="000A7FC1"/>
    <w:rsid w:val="003A6FC9"/>
    <w:rsid w:val="00514CDC"/>
    <w:rsid w:val="00536CD5"/>
    <w:rsid w:val="005E7DE8"/>
    <w:rsid w:val="005F7679"/>
    <w:rsid w:val="00660C21"/>
    <w:rsid w:val="007F40F8"/>
    <w:rsid w:val="00964B7B"/>
    <w:rsid w:val="00967C64"/>
    <w:rsid w:val="009F0D8C"/>
    <w:rsid w:val="00AD33B9"/>
    <w:rsid w:val="00B03E2B"/>
    <w:rsid w:val="00B21446"/>
    <w:rsid w:val="00B26B25"/>
    <w:rsid w:val="00B5283F"/>
    <w:rsid w:val="00BA412E"/>
    <w:rsid w:val="00C1072F"/>
    <w:rsid w:val="00C46CE4"/>
    <w:rsid w:val="00C76073"/>
    <w:rsid w:val="00E26B96"/>
    <w:rsid w:val="00F14A79"/>
    <w:rsid w:val="00FF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E85271"/>
  <w15:chartTrackingRefBased/>
  <w15:docId w15:val="{41202749-F6E3-E74C-B092-52B394353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60C2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60C21"/>
  </w:style>
  <w:style w:type="paragraph" w:styleId="llb">
    <w:name w:val="footer"/>
    <w:basedOn w:val="Norml"/>
    <w:link w:val="llbChar"/>
    <w:uiPriority w:val="99"/>
    <w:unhideWhenUsed/>
    <w:rsid w:val="00660C2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60C21"/>
  </w:style>
  <w:style w:type="character" w:styleId="Hiperhivatkozs">
    <w:name w:val="Hyperlink"/>
    <w:basedOn w:val="Bekezdsalapbettpusa"/>
    <w:uiPriority w:val="99"/>
    <w:unhideWhenUsed/>
    <w:rsid w:val="009F0D8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F0D8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9F0D8C"/>
    <w:rPr>
      <w:color w:val="954F72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B21446"/>
    <w:pPr>
      <w:spacing w:after="160" w:line="256" w:lineRule="auto"/>
      <w:ind w:left="720"/>
      <w:contextualSpacing/>
    </w:pPr>
    <w:rPr>
      <w:sz w:val="22"/>
      <w:szCs w:val="22"/>
    </w:rPr>
  </w:style>
  <w:style w:type="character" w:customStyle="1" w:styleId="zmsearchresult">
    <w:name w:val="zmsearchresult"/>
    <w:basedOn w:val="Bekezdsalapbettpusa"/>
    <w:rsid w:val="00B21446"/>
  </w:style>
  <w:style w:type="paragraph" w:customStyle="1" w:styleId="Default">
    <w:name w:val="Default"/>
    <w:rsid w:val="00C76073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7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Mihály Jankó</dc:creator>
  <cp:keywords/>
  <dc:description/>
  <cp:lastModifiedBy>Andrea Haaz</cp:lastModifiedBy>
  <cp:revision>2</cp:revision>
  <dcterms:created xsi:type="dcterms:W3CDTF">2023-05-26T11:30:00Z</dcterms:created>
  <dcterms:modified xsi:type="dcterms:W3CDTF">2023-05-26T11:30:00Z</dcterms:modified>
</cp:coreProperties>
</file>